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bookmarkStart w:id="3" w:name="_GoBack" w:colFirst="1" w:colLast="1"/>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bookmarkEnd w:id="3"/>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lastRenderedPageBreak/>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 xml:space="preserve">Las CALs permiten el acceso a sus instancias de versiones anteriores, pero no </w:t>
      </w:r>
      <w:r w:rsidRPr="00EE7805">
        <w:rPr>
          <w:rFonts w:eastAsia="SimSun"/>
          <w:sz w:val="20"/>
          <w:szCs w:val="20"/>
          <w:lang w:val="es-ES"/>
        </w:rPr>
        <w:lastRenderedPageBreak/>
        <w:t>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 xml:space="preserve">su disposición únicamente para su conveniencia, estos programas se licencian y reciben </w:t>
      </w:r>
      <w:r w:rsidR="006E776F" w:rsidRPr="00EE7805">
        <w:rPr>
          <w:b w:val="0"/>
          <w:sz w:val="20"/>
          <w:lang w:val="es-ES"/>
        </w:rPr>
        <w:lastRenderedPageBreak/>
        <w:t>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 xml:space="preserve">Los derechos de acceso al software en cualquier dispositivo no le otorgan ningún derecho </w:t>
      </w:r>
      <w:r w:rsidRPr="00EE7805">
        <w:rPr>
          <w:b w:val="0"/>
          <w:sz w:val="20"/>
          <w:lang w:val="es-ES"/>
        </w:rPr>
        <w:lastRenderedPageBreak/>
        <w:t>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 xml:space="preserve">MICROSOFT NO SERÁ, EN NINGÚN CASO, RESPONSABLE DE NINGUNA CANTIDAD QUE </w:t>
      </w:r>
      <w:r w:rsidRPr="00EE7805">
        <w:rPr>
          <w:sz w:val="20"/>
          <w:lang w:val="es-ES"/>
        </w:rPr>
        <w:lastRenderedPageBreak/>
        <w:t>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743F27">
      <w:rPr>
        <w:rStyle w:val="LogoportDoNotTranslate"/>
        <w:rFonts w:ascii="Tahoma" w:hAnsi="Tahoma"/>
        <w:noProof/>
        <w:color w:val="auto"/>
      </w:rPr>
      <w:t>1</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743F27">
      <w:rPr>
        <w:rStyle w:val="LogoportDoNotTranslate"/>
        <w:rFonts w:ascii="Tahoma" w:hAnsi="Tahoma"/>
        <w:noProof/>
        <w:color w:val="auto"/>
      </w:rPr>
      <w:t>7</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documentProtection w:edit="forms" w:formatting="1" w:enforcement="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51CBD1-AACC-4EDD-8F4A-5C91E099B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5AF59-A4C9-4152-B0FC-F5A71D317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2014-06-19T23:42:00Z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